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532C5" w:rsidRPr="005532C5">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532C5" w:rsidRPr="005532C5">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5E123C" w:rsidRPr="00DC57D9" w:rsidRDefault="005E123C" w:rsidP="005E123C">
      <w:pPr>
        <w:spacing w:line="240" w:lineRule="auto"/>
        <w:jc w:val="center"/>
        <w:rPr>
          <w:rFonts w:ascii="Arial" w:hAnsi="Arial" w:cs="Arial"/>
          <w:iCs/>
          <w:color w:val="161515"/>
          <w:lang w:val="uk-UA"/>
        </w:rPr>
      </w:pPr>
      <w:r w:rsidRPr="00DC57D9">
        <w:rPr>
          <w:rFonts w:ascii="Arial" w:hAnsi="Arial" w:cs="Arial"/>
          <w:iCs/>
          <w:color w:val="161515"/>
          <w:lang w:val="uk-UA"/>
        </w:rPr>
        <w:t>Dear ladies and gentlemen,</w:t>
      </w:r>
    </w:p>
    <w:p w:rsidR="005E123C" w:rsidRPr="00DC57D9" w:rsidRDefault="005E123C" w:rsidP="005E123C">
      <w:pPr>
        <w:widowControl w:val="0"/>
        <w:spacing w:line="240" w:lineRule="auto"/>
        <w:jc w:val="both"/>
        <w:rPr>
          <w:rFonts w:ascii="Arial" w:hAnsi="Arial" w:cs="Arial"/>
          <w:b/>
          <w:iCs/>
          <w:color w:val="161515"/>
          <w:lang w:val="uk-UA"/>
        </w:rPr>
      </w:pPr>
      <w:r w:rsidRPr="00DC57D9">
        <w:rPr>
          <w:rFonts w:ascii="Arial" w:hAnsi="Arial" w:cs="Arial"/>
          <w:iCs/>
          <w:color w:val="161515"/>
          <w:lang w:val="uk-UA"/>
        </w:rPr>
        <w:t xml:space="preserve">The International Charitable Foundation "Alliance for Public Health" announces </w:t>
      </w:r>
      <w:r w:rsidRPr="00DC57D9">
        <w:rPr>
          <w:rFonts w:ascii="Arial" w:hAnsi="Arial" w:cs="Arial"/>
          <w:b/>
          <w:iCs/>
          <w:color w:val="161515"/>
          <w:lang w:val="uk-UA"/>
        </w:rPr>
        <w:t xml:space="preserve">a competition for the purchase of Laboratory Plastics ( </w:t>
      </w:r>
      <w:r>
        <w:rPr>
          <w:rFonts w:ascii="Arial" w:hAnsi="Arial" w:cs="Arial"/>
          <w:b/>
          <w:iCs/>
          <w:color w:val="161515"/>
        </w:rPr>
        <w:t xml:space="preserve">LP </w:t>
      </w:r>
      <w:r w:rsidRPr="00DC57D9">
        <w:rPr>
          <w:rFonts w:ascii="Arial" w:hAnsi="Arial" w:cs="Arial"/>
          <w:b/>
          <w:iCs/>
          <w:color w:val="161515"/>
          <w:lang w:val="uk-UA"/>
        </w:rPr>
        <w:t>-2025).</w:t>
      </w:r>
    </w:p>
    <w:p w:rsidR="005E123C" w:rsidRPr="00DC57D9" w:rsidRDefault="005E123C" w:rsidP="005E123C">
      <w:pPr>
        <w:pStyle w:val="2"/>
        <w:ind w:firstLine="720"/>
        <w:jc w:val="both"/>
        <w:rPr>
          <w:rFonts w:ascii="Arial" w:hAnsi="Arial" w:cs="Arial"/>
          <w:b/>
          <w:i/>
          <w:lang w:val="uk-UA"/>
        </w:rPr>
      </w:pPr>
      <w:r w:rsidRPr="00DC57D9">
        <w:rPr>
          <w:rFonts w:ascii="Arial" w:hAnsi="Arial" w:cs="Arial"/>
          <w:lang w:val="uk-UA"/>
        </w:rPr>
        <w:t xml:space="preserve">This procurement is being carried out within the framework of the implementation </w:t>
      </w:r>
      <w:r w:rsidRPr="00DC57D9">
        <w:rPr>
          <w:rFonts w:ascii="Arial" w:eastAsia="Calibri" w:hAnsi="Arial" w:cs="Arial"/>
          <w:spacing w:val="2"/>
          <w:lang w:val="uk-UA" w:eastAsia="ru-RU"/>
        </w:rPr>
        <w:t xml:space="preserve">of the program " </w:t>
      </w:r>
      <w:r w:rsidRPr="00DC57D9">
        <w:rPr>
          <w:rFonts w:ascii="Arial" w:hAnsi="Arial" w:cs="Arial"/>
          <w:lang w:val="uk-UA"/>
        </w:rPr>
        <w:t xml:space="preserve">Sustainable Response to HIV and TB Epidemics in the Context of War and Recovery in Ukraine </w:t>
      </w:r>
      <w:r w:rsidRPr="00DC57D9">
        <w:rPr>
          <w:rFonts w:ascii="Arial" w:eastAsia="Calibri" w:hAnsi="Arial" w:cs="Arial"/>
          <w:spacing w:val="2"/>
          <w:lang w:val="uk-UA" w:eastAsia="ru-RU"/>
        </w:rPr>
        <w:t xml:space="preserve">" for 2024-2026 in accordance with Grant Agreement No. 3644 dated "19" December </w:t>
      </w:r>
      <w:r w:rsidRPr="00DC57D9">
        <w:rPr>
          <w:rFonts w:ascii="Arial" w:eastAsia="Calibri" w:hAnsi="Arial" w:cs="Arial"/>
          <w:color w:val="000000"/>
          <w:spacing w:val="2"/>
          <w:lang w:val="uk-UA" w:eastAsia="ru-RU"/>
        </w:rPr>
        <w:t xml:space="preserve">2023 (grant name </w:t>
      </w:r>
      <w:r w:rsidRPr="00DC57D9">
        <w:rPr>
          <w:rFonts w:ascii="Arial" w:eastAsia="Calibri" w:hAnsi="Arial" w:cs="Arial"/>
          <w:color w:val="000000"/>
          <w:spacing w:val="2"/>
          <w:lang w:eastAsia="ru-RU"/>
        </w:rPr>
        <w:t xml:space="preserve">UKR </w:t>
      </w:r>
      <w:r w:rsidRPr="00DC57D9">
        <w:rPr>
          <w:rFonts w:ascii="Arial" w:eastAsia="Calibri" w:hAnsi="Arial" w:cs="Arial"/>
          <w:color w:val="000000"/>
          <w:spacing w:val="2"/>
          <w:lang w:val="uk-UA" w:eastAsia="ru-RU"/>
        </w:rPr>
        <w:t xml:space="preserve">- </w:t>
      </w:r>
      <w:r w:rsidRPr="00DC57D9">
        <w:rPr>
          <w:rFonts w:ascii="Arial" w:eastAsia="Calibri" w:hAnsi="Arial" w:cs="Arial"/>
          <w:color w:val="000000"/>
          <w:spacing w:val="2"/>
          <w:lang w:eastAsia="ru-RU"/>
        </w:rPr>
        <w:t xml:space="preserve">C </w:t>
      </w:r>
      <w:r w:rsidRPr="00DC57D9">
        <w:rPr>
          <w:rFonts w:ascii="Arial" w:eastAsia="Calibri" w:hAnsi="Arial" w:cs="Arial"/>
          <w:color w:val="000000"/>
          <w:spacing w:val="2"/>
          <w:lang w:val="uk-UA" w:eastAsia="ru-RU"/>
        </w:rPr>
        <w:t xml:space="preserve">- </w:t>
      </w:r>
      <w:r w:rsidRPr="00DC57D9">
        <w:rPr>
          <w:rFonts w:ascii="Arial" w:eastAsia="Calibri" w:hAnsi="Arial" w:cs="Arial"/>
          <w:color w:val="000000"/>
          <w:spacing w:val="2"/>
          <w:lang w:eastAsia="ru-RU"/>
        </w:rPr>
        <w:t xml:space="preserve">AUA </w:t>
      </w:r>
      <w:r w:rsidRPr="00DC57D9">
        <w:rPr>
          <w:rFonts w:ascii="Arial" w:eastAsia="Calibri" w:hAnsi="Arial" w:cs="Arial"/>
          <w:color w:val="000000"/>
          <w:spacing w:val="2"/>
          <w:lang w:val="uk-UA" w:eastAsia="ru-RU"/>
        </w:rPr>
        <w:t xml:space="preserve">), between the Global Fund to Fight AIDS, Tuberculosis and Malaria and the ICF "Public Health Alliance". </w:t>
      </w:r>
      <w:r w:rsidRPr="00DC57D9">
        <w:rPr>
          <w:rFonts w:ascii="Arial" w:hAnsi="Arial" w:cs="Arial"/>
          <w:lang w:val="uk-UA"/>
        </w:rPr>
        <w:t>Payment is made without value added tax on the basis of paragraph 26 of subsection 2 of section XX of the Tax Code of Ukraine.</w:t>
      </w:r>
    </w:p>
    <w:p w:rsidR="005E123C" w:rsidRPr="00DC57D9" w:rsidRDefault="005E123C" w:rsidP="005E123C">
      <w:pPr>
        <w:widowControl w:val="0"/>
        <w:spacing w:after="0" w:line="240" w:lineRule="auto"/>
        <w:jc w:val="both"/>
        <w:rPr>
          <w:rFonts w:ascii="Arial" w:hAnsi="Arial" w:cs="Arial"/>
          <w:iCs/>
          <w:color w:val="161515"/>
          <w:lang w:val="uk-UA"/>
        </w:rPr>
      </w:pPr>
    </w:p>
    <w:p w:rsidR="005E123C" w:rsidRDefault="005E123C" w:rsidP="005E123C">
      <w:pPr>
        <w:widowControl w:val="0"/>
        <w:spacing w:after="0" w:line="240" w:lineRule="auto"/>
        <w:jc w:val="both"/>
        <w:rPr>
          <w:rFonts w:ascii="Arial" w:hAnsi="Arial" w:cs="Arial"/>
          <w:iCs/>
          <w:color w:val="161515"/>
          <w:lang w:val="uk-UA"/>
        </w:rPr>
      </w:pPr>
      <w:r w:rsidRPr="00DC57D9">
        <w:rPr>
          <w:rFonts w:ascii="Arial" w:hAnsi="Arial" w:cs="Arial"/>
          <w:iCs/>
          <w:color w:val="161515"/>
          <w:lang w:val="uk-UA"/>
        </w:rPr>
        <w:t>Please read the tender documentation, consisting of a) this announcement, b) product specifications and other requirements with annexes.</w:t>
      </w:r>
    </w:p>
    <w:p w:rsidR="005E123C" w:rsidRPr="00DC57D9" w:rsidRDefault="005E123C" w:rsidP="005E123C">
      <w:pPr>
        <w:widowControl w:val="0"/>
        <w:spacing w:after="0" w:line="240" w:lineRule="auto"/>
        <w:jc w:val="both"/>
        <w:rPr>
          <w:rFonts w:ascii="Arial" w:hAnsi="Arial" w:cs="Arial"/>
          <w:iCs/>
          <w:color w:val="161515"/>
          <w:lang w:val="uk-UA"/>
        </w:rPr>
      </w:pPr>
    </w:p>
    <w:p w:rsidR="005E123C" w:rsidRPr="00DC57D9" w:rsidRDefault="005E123C" w:rsidP="005E123C">
      <w:pPr>
        <w:spacing w:line="240" w:lineRule="auto"/>
        <w:jc w:val="both"/>
        <w:rPr>
          <w:rFonts w:ascii="Arial" w:hAnsi="Arial" w:cs="Arial"/>
          <w:b/>
          <w:iCs/>
          <w:color w:val="161515"/>
          <w:lang w:val="uk-UA"/>
        </w:rPr>
      </w:pPr>
      <w:r w:rsidRPr="00DC57D9">
        <w:rPr>
          <w:rFonts w:ascii="Arial" w:hAnsi="Arial" w:cs="Arial"/>
          <w:b/>
          <w:iCs/>
          <w:color w:val="161515"/>
          <w:lang w:val="uk-UA"/>
        </w:rPr>
        <w:t>Competition conditions:</w:t>
      </w:r>
    </w:p>
    <w:p w:rsidR="005E123C" w:rsidRPr="00DC57D9" w:rsidRDefault="005E123C" w:rsidP="005E123C">
      <w:pPr>
        <w:spacing w:line="240" w:lineRule="auto"/>
        <w:jc w:val="both"/>
        <w:rPr>
          <w:rFonts w:ascii="Arial" w:hAnsi="Arial" w:cs="Arial"/>
          <w:iCs/>
          <w:color w:val="161515"/>
          <w:lang w:val="uk-UA"/>
        </w:rPr>
      </w:pPr>
      <w:r w:rsidRPr="00DC57D9">
        <w:rPr>
          <w:rFonts w:ascii="Arial" w:hAnsi="Arial" w:cs="Arial"/>
          <w:iCs/>
          <w:color w:val="161515"/>
          <w:lang w:val="uk-UA"/>
        </w:rPr>
        <w:t>1. Commercial offers submitted by the tender participants must be valid without changes for at least 90 (ninety) days from the date of their submission.</w:t>
      </w:r>
    </w:p>
    <w:p w:rsidR="005E123C" w:rsidRPr="00DC57D9" w:rsidRDefault="005E123C" w:rsidP="005E123C">
      <w:pPr>
        <w:spacing w:line="240" w:lineRule="auto"/>
        <w:jc w:val="both"/>
        <w:rPr>
          <w:rFonts w:ascii="Arial" w:hAnsi="Arial" w:cs="Arial"/>
          <w:iCs/>
          <w:color w:val="161515"/>
          <w:lang w:val="uk-UA"/>
        </w:rPr>
      </w:pPr>
      <w:r w:rsidRPr="00DC57D9">
        <w:rPr>
          <w:rFonts w:ascii="Arial" w:hAnsi="Arial" w:cs="Arial"/>
          <w:iCs/>
          <w:color w:val="161515"/>
          <w:lang w:val="uk-UA"/>
        </w:rPr>
        <w:t>2. Prices must be quoted in US dollars and on the terms of delivery specified in the specification.</w:t>
      </w:r>
    </w:p>
    <w:p w:rsidR="005E123C" w:rsidRPr="00DC57D9" w:rsidRDefault="005E123C" w:rsidP="005E123C">
      <w:pPr>
        <w:spacing w:line="240" w:lineRule="auto"/>
        <w:jc w:val="both"/>
        <w:rPr>
          <w:rFonts w:ascii="Arial" w:hAnsi="Arial" w:cs="Arial"/>
          <w:iCs/>
          <w:color w:val="161515"/>
          <w:lang w:val="uk-UA"/>
        </w:rPr>
      </w:pPr>
      <w:r w:rsidRPr="00DC57D9">
        <w:rPr>
          <w:rFonts w:ascii="Arial" w:hAnsi="Arial" w:cs="Arial"/>
          <w:iCs/>
          <w:color w:val="161515"/>
          <w:lang w:val="uk-UA"/>
        </w:rPr>
        <w:t>3. Requirements for goods, delivery times and payment terms are detailed in the specification.</w:t>
      </w:r>
    </w:p>
    <w:p w:rsidR="005E123C" w:rsidRPr="00DC57D9" w:rsidRDefault="005E123C" w:rsidP="005E123C">
      <w:pPr>
        <w:spacing w:line="240" w:lineRule="auto"/>
        <w:jc w:val="both"/>
        <w:rPr>
          <w:rFonts w:ascii="Arial" w:hAnsi="Arial" w:cs="Arial"/>
          <w:iCs/>
          <w:color w:val="161515"/>
          <w:lang w:val="uk-UA"/>
        </w:rPr>
      </w:pPr>
      <w:r w:rsidRPr="00DC57D9">
        <w:rPr>
          <w:rFonts w:ascii="Arial" w:hAnsi="Arial" w:cs="Arial"/>
          <w:iCs/>
          <w:color w:val="161515"/>
          <w:lang w:val="uk-UA"/>
        </w:rPr>
        <w:t>4.</w:t>
      </w:r>
      <w:r w:rsidRPr="00DC57D9">
        <w:rPr>
          <w:rFonts w:ascii="Arial" w:hAnsi="Arial" w:cs="Arial"/>
          <w:lang w:val="uk-UA"/>
        </w:rPr>
        <w:t xml:space="preserve"> </w:t>
      </w:r>
      <w:r w:rsidRPr="00DC57D9">
        <w:rPr>
          <w:rFonts w:ascii="Arial" w:hAnsi="Arial" w:cs="Arial"/>
          <w:iCs/>
          <w:color w:val="161515"/>
          <w:lang w:val="uk-UA"/>
        </w:rPr>
        <w:t>The Alliance reserves the right to increase or decrease the purchase volume within 30% of the volume specified in the specification.</w:t>
      </w:r>
    </w:p>
    <w:p w:rsidR="005E123C" w:rsidRPr="00DC57D9" w:rsidRDefault="005E123C" w:rsidP="005E123C">
      <w:pPr>
        <w:spacing w:line="240" w:lineRule="auto"/>
        <w:jc w:val="both"/>
        <w:rPr>
          <w:rFonts w:ascii="Arial" w:hAnsi="Arial" w:cs="Arial"/>
          <w:iCs/>
          <w:color w:val="161515"/>
          <w:lang w:val="uk-UA"/>
        </w:rPr>
      </w:pPr>
      <w:r w:rsidRPr="00DC57D9">
        <w:rPr>
          <w:rFonts w:ascii="Arial" w:hAnsi="Arial" w:cs="Arial"/>
          <w:iCs/>
          <w:color w:val="161515"/>
          <w:lang w:val="uk-UA"/>
        </w:rPr>
        <w:t xml:space="preserve">5. </w:t>
      </w:r>
      <w:r w:rsidRPr="00DC57D9">
        <w:rPr>
          <w:rFonts w:ascii="Arial" w:hAnsi="Arial" w:cs="Arial"/>
          <w:b/>
          <w:iCs/>
          <w:color w:val="161515"/>
          <w:lang w:val="uk-UA"/>
        </w:rPr>
        <w:t xml:space="preserve">Deadline for submission of competitive proposals </w:t>
      </w:r>
      <w:r w:rsidRPr="00DC57D9">
        <w:rPr>
          <w:rFonts w:ascii="Arial" w:hAnsi="Arial" w:cs="Arial"/>
          <w:iCs/>
          <w:color w:val="161515"/>
          <w:lang w:val="uk-UA"/>
        </w:rPr>
        <w:t xml:space="preserve">– </w:t>
      </w:r>
      <w:r w:rsidRPr="00DC57D9">
        <w:rPr>
          <w:rFonts w:ascii="Arial" w:hAnsi="Arial" w:cs="Arial"/>
          <w:b/>
          <w:iCs/>
          <w:color w:val="161515"/>
          <w:lang w:val="uk-UA"/>
        </w:rPr>
        <w:t xml:space="preserve">no later than July </w:t>
      </w:r>
      <w:r w:rsidRPr="00E175C5">
        <w:rPr>
          <w:rFonts w:ascii="Arial" w:hAnsi="Arial" w:cs="Arial"/>
          <w:b/>
          <w:iCs/>
          <w:color w:val="161515"/>
          <w:lang w:val="en-US"/>
        </w:rPr>
        <w:t xml:space="preserve">25, </w:t>
      </w:r>
      <w:r>
        <w:rPr>
          <w:rFonts w:ascii="Arial" w:hAnsi="Arial" w:cs="Arial"/>
          <w:b/>
          <w:iCs/>
          <w:color w:val="161515"/>
          <w:lang w:val="uk-UA"/>
        </w:rPr>
        <w:t>2025, 3:00 p.m.</w:t>
      </w:r>
      <w:r w:rsidRPr="00E175C5">
        <w:rPr>
          <w:rFonts w:ascii="Arial" w:hAnsi="Arial" w:cs="Arial"/>
          <w:b/>
          <w:iCs/>
          <w:color w:val="161515"/>
          <w:lang w:val="en-US"/>
        </w:rPr>
        <w:t xml:space="preserve"> </w:t>
      </w:r>
      <w:r>
        <w:rPr>
          <w:rFonts w:ascii="Arial" w:hAnsi="Arial" w:cs="Arial"/>
          <w:b/>
          <w:iCs/>
          <w:color w:val="161515"/>
          <w:lang w:val="uk-UA"/>
        </w:rPr>
        <w:t xml:space="preserve">( </w:t>
      </w:r>
      <w:r w:rsidRPr="005532C5">
        <w:rPr>
          <w:rFonts w:ascii="Arial" w:hAnsi="Arial" w:cs="Arial"/>
          <w:b/>
          <w:iCs/>
          <w:color w:val="161515"/>
        </w:rPr>
        <w:t xml:space="preserve">UTC </w:t>
      </w:r>
      <w:r w:rsidRPr="00E175C5">
        <w:rPr>
          <w:rFonts w:ascii="Arial" w:hAnsi="Arial" w:cs="Arial"/>
          <w:b/>
          <w:iCs/>
          <w:color w:val="161515"/>
          <w:lang w:val="en-US"/>
        </w:rPr>
        <w:t xml:space="preserve">+2) </w:t>
      </w:r>
      <w:r>
        <w:rPr>
          <w:rFonts w:ascii="Arial" w:hAnsi="Arial" w:cs="Arial"/>
          <w:b/>
          <w:iCs/>
          <w:color w:val="161515"/>
          <w:lang w:val="uk-UA"/>
        </w:rPr>
        <w:t xml:space="preserve">Kyiv </w:t>
      </w:r>
      <w:r w:rsidRPr="00DC57D9">
        <w:rPr>
          <w:rFonts w:ascii="Arial" w:hAnsi="Arial" w:cs="Arial"/>
          <w:iCs/>
          <w:color w:val="161515"/>
          <w:lang w:val="uk-UA"/>
        </w:rPr>
        <w:t>.</w:t>
      </w:r>
    </w:p>
    <w:p w:rsidR="0065737D" w:rsidRPr="00933B29" w:rsidRDefault="0065737D" w:rsidP="0065737D">
      <w:pPr>
        <w:jc w:val="both"/>
        <w:rPr>
          <w:rFonts w:ascii="Arial" w:hAnsi="Arial" w:cs="Arial"/>
          <w:b/>
          <w:i/>
          <w:iCs/>
          <w:color w:val="161515"/>
          <w:lang w:val="uk-UA"/>
        </w:rPr>
      </w:pPr>
      <w:r w:rsidRPr="00933B29">
        <w:rPr>
          <w:rFonts w:ascii="Arial" w:hAnsi="Arial" w:cs="Arial"/>
          <w:iCs/>
          <w:color w:val="161515"/>
          <w:lang w:val="uk-UA"/>
        </w:rPr>
        <w:t xml:space="preserve">6. </w:t>
      </w:r>
      <w:r w:rsidRPr="00933B29">
        <w:rPr>
          <w:rFonts w:ascii="Arial" w:hAnsi="Arial" w:cs="Arial"/>
          <w:b/>
          <w:i/>
          <w:iCs/>
          <w:color w:val="161515"/>
          <w:lang w:val="uk-UA"/>
        </w:rPr>
        <w:t xml:space="preserve">Public opening of proposals will take place: July </w:t>
      </w:r>
      <w:r w:rsidR="005E123C" w:rsidRPr="00E175C5">
        <w:rPr>
          <w:rFonts w:ascii="Arial" w:hAnsi="Arial" w:cs="Arial"/>
          <w:b/>
          <w:iCs/>
          <w:color w:val="161515"/>
          <w:lang w:val="en-US"/>
        </w:rPr>
        <w:t xml:space="preserve">25, </w:t>
      </w:r>
      <w:r w:rsidR="005E123C">
        <w:rPr>
          <w:rFonts w:ascii="Arial" w:hAnsi="Arial" w:cs="Arial"/>
          <w:b/>
          <w:iCs/>
          <w:color w:val="161515"/>
          <w:lang w:val="uk-UA"/>
        </w:rPr>
        <w:t xml:space="preserve">2025, 15:15 ( </w:t>
      </w:r>
      <w:r w:rsidR="005532C5" w:rsidRPr="005532C5">
        <w:rPr>
          <w:rFonts w:ascii="Arial" w:hAnsi="Arial" w:cs="Arial"/>
          <w:b/>
          <w:iCs/>
          <w:color w:val="161515"/>
        </w:rPr>
        <w:t xml:space="preserve">UTC </w:t>
      </w:r>
      <w:r w:rsidR="005532C5" w:rsidRPr="00CA76B0">
        <w:rPr>
          <w:rFonts w:ascii="Arial" w:hAnsi="Arial" w:cs="Arial"/>
          <w:b/>
          <w:iCs/>
          <w:color w:val="161515"/>
          <w:lang w:val="uk-UA"/>
        </w:rPr>
        <w:t xml:space="preserve">+2) Kyiv </w:t>
      </w:r>
      <w:r w:rsidRPr="00933B29">
        <w:rPr>
          <w:rFonts w:ascii="Arial" w:hAnsi="Arial" w:cs="Arial"/>
          <w:b/>
          <w:i/>
          <w:iCs/>
          <w:color w:val="161515"/>
          <w:lang w:val="uk-UA"/>
        </w:rPr>
        <w:t xml:space="preserve">, via </w:t>
      </w:r>
      <w:r w:rsidRPr="00933B29">
        <w:rPr>
          <w:rFonts w:ascii="Arial" w:hAnsi="Arial" w:cs="Arial"/>
          <w:b/>
          <w:i/>
          <w:iCs/>
          <w:color w:val="161515"/>
        </w:rPr>
        <w:t xml:space="preserve">ZOOM teleconference </w:t>
      </w:r>
      <w:r w:rsidRPr="00CA76B0">
        <w:rPr>
          <w:rFonts w:ascii="Arial" w:hAnsi="Arial" w:cs="Arial"/>
          <w:b/>
          <w:i/>
          <w:iCs/>
          <w:color w:val="161515"/>
          <w:lang w:val="uk-UA"/>
        </w:rPr>
        <w:t>.</w:t>
      </w:r>
    </w:p>
    <w:p w:rsidR="0065737D" w:rsidRPr="00933B29" w:rsidRDefault="0065737D" w:rsidP="0065737D">
      <w:pPr>
        <w:pStyle w:val="ad"/>
        <w:numPr>
          <w:ilvl w:val="0"/>
          <w:numId w:val="2"/>
        </w:numPr>
        <w:jc w:val="both"/>
        <w:rPr>
          <w:rFonts w:ascii="Arial" w:hAnsi="Arial" w:cs="Arial"/>
          <w:iCs/>
          <w:color w:val="161515"/>
          <w:lang w:val="uk-UA"/>
        </w:rPr>
      </w:pPr>
      <w:r w:rsidRPr="00933B29">
        <w:rPr>
          <w:rFonts w:ascii="Arial" w:hAnsi="Arial" w:cs="Arial"/>
          <w:iCs/>
          <w:color w:val="161515"/>
          <w:lang w:val="uk-UA"/>
        </w:rPr>
        <w:t>Each tenderer who has notified their intention to participate in the tender and submitted a price offer within the specified period will automatically receive a link to join the teleconference.</w:t>
      </w:r>
    </w:p>
    <w:p w:rsidR="0065737D" w:rsidRPr="00933B29" w:rsidRDefault="0065737D" w:rsidP="0065737D">
      <w:pPr>
        <w:pStyle w:val="ad"/>
        <w:numPr>
          <w:ilvl w:val="0"/>
          <w:numId w:val="2"/>
        </w:numPr>
        <w:spacing w:after="0" w:line="276" w:lineRule="auto"/>
        <w:jc w:val="both"/>
        <w:rPr>
          <w:rFonts w:ascii="Arial" w:hAnsi="Arial" w:cs="Arial"/>
          <w:lang w:val="uk-UA"/>
        </w:rPr>
      </w:pPr>
      <w:r w:rsidRPr="00933B29">
        <w:rPr>
          <w:rFonts w:ascii="Arial" w:hAnsi="Arial" w:cs="Arial"/>
        </w:rPr>
        <w:t xml:space="preserve">ZIP </w:t>
      </w:r>
      <w:r w:rsidRPr="00933B29">
        <w:rPr>
          <w:rFonts w:ascii="Arial" w:hAnsi="Arial" w:cs="Arial"/>
          <w:lang w:val="uk-UA"/>
        </w:rPr>
        <w:t>passwords to the procurement specialist in the chat or messenger.</w:t>
      </w:r>
      <w:r w:rsidRPr="00E175C5">
        <w:rPr>
          <w:rFonts w:ascii="Arial" w:hAnsi="Arial" w:cs="Arial"/>
          <w:lang w:val="en-US"/>
        </w:rPr>
        <w:t xml:space="preserve"> </w:t>
      </w:r>
      <w:r w:rsidRPr="00933B29">
        <w:rPr>
          <w:rFonts w:ascii="Arial" w:hAnsi="Arial" w:cs="Arial"/>
          <w:lang w:val="uk-UA"/>
        </w:rPr>
        <w:t>proposals. The opening of the archive and the announcement of price proposals will take place online and the entire process will be recorded in the opening protocol.</w:t>
      </w:r>
    </w:p>
    <w:p w:rsidR="0065737D" w:rsidRPr="00933B29" w:rsidRDefault="0065737D" w:rsidP="0065737D">
      <w:pPr>
        <w:jc w:val="both"/>
        <w:rPr>
          <w:rFonts w:ascii="Arial" w:hAnsi="Arial" w:cs="Arial"/>
          <w:iCs/>
          <w:color w:val="161515"/>
          <w:lang w:val="uk-UA"/>
        </w:rPr>
      </w:pPr>
      <w:r w:rsidRPr="00933B29">
        <w:rPr>
          <w:rFonts w:ascii="Arial" w:hAnsi="Arial" w:cs="Arial"/>
          <w:iCs/>
          <w:color w:val="161515"/>
          <w:lang w:val="uk-UA"/>
        </w:rPr>
        <w:t>7. The key criteria for evaluating bids are set out in the Specifications.</w:t>
      </w:r>
    </w:p>
    <w:p w:rsidR="0065737D" w:rsidRPr="00933B29" w:rsidRDefault="0065737D" w:rsidP="0065737D">
      <w:pPr>
        <w:jc w:val="both"/>
        <w:rPr>
          <w:rFonts w:ascii="Arial" w:hAnsi="Arial" w:cs="Arial"/>
          <w:iCs/>
          <w:color w:val="161515"/>
          <w:lang w:val="uk-UA"/>
        </w:rPr>
      </w:pPr>
      <w:r w:rsidRPr="00933B29">
        <w:rPr>
          <w:rFonts w:ascii="Arial" w:hAnsi="Arial" w:cs="Arial"/>
          <w:iCs/>
          <w:color w:val="161515"/>
          <w:lang w:val="uk-UA"/>
        </w:rPr>
        <w:t xml:space="preserve">8. The winner of the tender will be selected at a meeting of the tender committee, which is expected to take place no later than July </w:t>
      </w:r>
      <w:r w:rsidR="005E123C" w:rsidRPr="00E175C5">
        <w:rPr>
          <w:rFonts w:ascii="Arial" w:hAnsi="Arial" w:cs="Arial"/>
          <w:b/>
          <w:iCs/>
          <w:color w:val="161515"/>
          <w:lang w:val="en-US"/>
        </w:rPr>
        <w:t xml:space="preserve">31, </w:t>
      </w:r>
      <w:r w:rsidR="005E123C">
        <w:rPr>
          <w:rFonts w:ascii="Arial" w:hAnsi="Arial" w:cs="Arial"/>
          <w:b/>
          <w:iCs/>
          <w:color w:val="161515"/>
          <w:lang w:val="uk-UA"/>
        </w:rPr>
        <w:t xml:space="preserve">2025. </w:t>
      </w:r>
      <w:r w:rsidRPr="00933B29">
        <w:rPr>
          <w:rFonts w:ascii="Arial" w:hAnsi="Arial" w:cs="Arial"/>
          <w:iCs/>
          <w:color w:val="161515"/>
          <w:lang w:val="uk-UA"/>
        </w:rPr>
        <w:t>The publication of information about the winner will take place within 3 (three) business days after the official approval of the winners by the tender committee.</w:t>
      </w:r>
    </w:p>
    <w:p w:rsidR="00E175C5" w:rsidRDefault="0065737D" w:rsidP="0065737D">
      <w:pPr>
        <w:jc w:val="both"/>
        <w:rPr>
          <w:rFonts w:ascii="Arial" w:hAnsi="Arial" w:cs="Arial"/>
          <w:lang w:val="uk-UA"/>
        </w:rPr>
      </w:pPr>
      <w:r w:rsidRPr="00933B29">
        <w:rPr>
          <w:rFonts w:ascii="Arial" w:hAnsi="Arial" w:cs="Arial"/>
          <w:iCs/>
          <w:color w:val="161515"/>
          <w:lang w:val="uk-UA"/>
        </w:rPr>
        <w:t xml:space="preserve">9. Proposals </w:t>
      </w:r>
      <w:r w:rsidRPr="00933B29">
        <w:rPr>
          <w:rFonts w:ascii="Arial" w:hAnsi="Arial" w:cs="Arial"/>
          <w:iCs/>
          <w:lang w:val="uk-UA"/>
        </w:rPr>
        <w:t xml:space="preserve">should be sent in sealed envelopes to the address Kyiv, Bulvarno-Kudryavska St., 24, block 3 or </w:t>
      </w:r>
      <w:r w:rsidRPr="00933B29">
        <w:rPr>
          <w:rFonts w:ascii="Arial" w:hAnsi="Arial" w:cs="Arial"/>
          <w:b/>
          <w:lang w:val="uk-UA"/>
        </w:rPr>
        <w:t>in encrypted</w:t>
      </w:r>
      <w:r w:rsidRPr="00E175C5">
        <w:rPr>
          <w:rFonts w:ascii="Arial" w:hAnsi="Arial" w:cs="Arial"/>
          <w:b/>
          <w:lang w:val="en-US"/>
        </w:rPr>
        <w:t xml:space="preserve"> </w:t>
      </w:r>
      <w:r w:rsidRPr="00933B29">
        <w:rPr>
          <w:rFonts w:ascii="Arial" w:hAnsi="Arial" w:cs="Arial"/>
          <w:b/>
        </w:rPr>
        <w:t xml:space="preserve">ZIP </w:t>
      </w:r>
      <w:r w:rsidRPr="00933B29">
        <w:rPr>
          <w:rFonts w:ascii="Arial" w:hAnsi="Arial" w:cs="Arial"/>
          <w:b/>
          <w:lang w:val="uk-UA"/>
        </w:rPr>
        <w:t>archives</w:t>
      </w:r>
      <w:r w:rsidRPr="00E175C5">
        <w:rPr>
          <w:rFonts w:ascii="Arial" w:hAnsi="Arial" w:cs="Arial"/>
          <w:b/>
          <w:lang w:val="en-US"/>
        </w:rPr>
        <w:t xml:space="preserve"> </w:t>
      </w:r>
      <w:r w:rsidRPr="00933B29">
        <w:rPr>
          <w:rFonts w:ascii="Arial" w:hAnsi="Arial" w:cs="Arial"/>
          <w:b/>
          <w:lang w:val="uk-UA"/>
        </w:rPr>
        <w:t>to a separate email address</w:t>
      </w:r>
      <w:r w:rsidRPr="00933B29">
        <w:rPr>
          <w:rFonts w:ascii="Arial" w:hAnsi="Arial" w:cs="Arial"/>
          <w:iCs/>
          <w:lang w:val="uk-UA"/>
        </w:rPr>
        <w:t xml:space="preserve"> </w:t>
      </w:r>
      <w:hyperlink r:id="rId8" w:history="1">
        <w:r w:rsidR="00E175C5" w:rsidRPr="006872D9">
          <w:rPr>
            <w:rStyle w:val="ab"/>
            <w:rFonts w:ascii="Arial" w:hAnsi="Arial" w:cs="Arial"/>
          </w:rPr>
          <w:t>tenders</w:t>
        </w:r>
        <w:r w:rsidR="00E175C5" w:rsidRPr="006872D9">
          <w:rPr>
            <w:rStyle w:val="ab"/>
            <w:rFonts w:ascii="Arial" w:hAnsi="Arial" w:cs="Arial"/>
            <w:lang w:val="en-US"/>
          </w:rPr>
          <w:t>@</w:t>
        </w:r>
        <w:r w:rsidR="00E175C5" w:rsidRPr="006872D9">
          <w:rPr>
            <w:rStyle w:val="ab"/>
            <w:rFonts w:ascii="Arial" w:hAnsi="Arial" w:cs="Arial"/>
          </w:rPr>
          <w:t>aph</w:t>
        </w:r>
        <w:r w:rsidR="00E175C5" w:rsidRPr="006872D9">
          <w:rPr>
            <w:rStyle w:val="ab"/>
            <w:rFonts w:ascii="Arial" w:hAnsi="Arial" w:cs="Arial"/>
            <w:lang w:val="en-US"/>
          </w:rPr>
          <w:t>.</w:t>
        </w:r>
        <w:r w:rsidR="00E175C5" w:rsidRPr="006872D9">
          <w:rPr>
            <w:rStyle w:val="ab"/>
          </w:rPr>
          <w:t>org.ua</w:t>
        </w:r>
      </w:hyperlink>
      <w:r w:rsidR="00E175C5">
        <w:t xml:space="preserve"> </w:t>
      </w:r>
      <w:r w:rsidR="00E175C5" w:rsidRPr="00E175C5">
        <w:rPr>
          <w:rFonts w:ascii="Arial" w:hAnsi="Arial" w:cs="Arial"/>
        </w:rPr>
        <w:t xml:space="preserve"> </w:t>
      </w:r>
    </w:p>
    <w:p w:rsidR="0065737D" w:rsidRDefault="0065737D" w:rsidP="0065737D">
      <w:pPr>
        <w:jc w:val="both"/>
        <w:rPr>
          <w:rFonts w:ascii="Arial" w:hAnsi="Arial" w:cs="Arial"/>
          <w:lang w:val="uk-UA"/>
        </w:rPr>
      </w:pPr>
      <w:r w:rsidRPr="00933B29">
        <w:rPr>
          <w:rFonts w:ascii="Arial" w:hAnsi="Arial" w:cs="Arial"/>
          <w:lang w:val="uk-UA"/>
        </w:rPr>
        <w:t>.</w:t>
      </w:r>
    </w:p>
    <w:p w:rsidR="006A2A67" w:rsidRPr="00E175C5" w:rsidRDefault="0065737D" w:rsidP="0065737D">
      <w:pPr>
        <w:jc w:val="both"/>
        <w:rPr>
          <w:rFonts w:ascii="Arial" w:hAnsi="Arial" w:cs="Arial"/>
          <w:u w:val="single"/>
          <w:lang w:val="en-US"/>
        </w:rPr>
      </w:pPr>
      <w:r w:rsidRPr="00933B29">
        <w:rPr>
          <w:rFonts w:ascii="Arial" w:hAnsi="Arial" w:cs="Arial"/>
          <w:iCs/>
          <w:lang w:val="uk-UA"/>
        </w:rPr>
        <w:lastRenderedPageBreak/>
        <w:t>In the subject line of the letter, be sure to indicate:</w:t>
      </w:r>
      <w:r w:rsidRPr="00E175C5">
        <w:rPr>
          <w:rFonts w:ascii="Arial" w:hAnsi="Arial" w:cs="Arial"/>
          <w:iCs/>
          <w:lang w:val="en-US"/>
        </w:rPr>
        <w:t xml:space="preserve"> </w:t>
      </w:r>
      <w:r>
        <w:rPr>
          <w:rFonts w:ascii="Arial" w:hAnsi="Arial" w:cs="Arial"/>
          <w:u w:val="single"/>
          <w:lang w:val="uk-UA"/>
        </w:rPr>
        <w:t>Attention: Krylova Tatyana, proposal for tender LP-2025</w:t>
      </w:r>
    </w:p>
    <w:p w:rsidR="0065737D" w:rsidRPr="00E175C5" w:rsidRDefault="0065737D" w:rsidP="0065737D">
      <w:pPr>
        <w:pStyle w:val="ac"/>
        <w:jc w:val="both"/>
        <w:rPr>
          <w:rFonts w:ascii="Arial" w:hAnsi="Arial" w:cs="Arial"/>
          <w:color w:val="0000FF"/>
          <w:sz w:val="22"/>
          <w:szCs w:val="22"/>
          <w:u w:val="single"/>
        </w:rPr>
      </w:pPr>
      <w:r w:rsidRPr="00510CFD">
        <w:rPr>
          <w:rFonts w:ascii="Arial" w:hAnsi="Arial" w:cs="Arial"/>
          <w:sz w:val="22"/>
          <w:szCs w:val="22"/>
          <w:lang w:val="uk-UA"/>
        </w:rPr>
        <w:t>In parallel with the offer to send a message</w:t>
      </w:r>
      <w:r w:rsidRPr="00510CFD">
        <w:rPr>
          <w:rFonts w:ascii="Arial" w:hAnsi="Arial" w:cs="Arial"/>
          <w:sz w:val="22"/>
          <w:szCs w:val="22"/>
        </w:rPr>
        <w:t xml:space="preserve"> </w:t>
      </w:r>
      <w:r w:rsidRPr="00510CFD">
        <w:rPr>
          <w:rFonts w:ascii="Arial" w:hAnsi="Arial" w:cs="Arial"/>
          <w:sz w:val="22"/>
          <w:szCs w:val="22"/>
          <w:lang w:val="uk-UA"/>
        </w:rPr>
        <w:t xml:space="preserve">about sending this proposal to the email address </w:t>
      </w:r>
      <w:hyperlink r:id="rId9" w:history="1">
        <w:r w:rsidR="00E175C5" w:rsidRPr="006872D9">
          <w:rPr>
            <w:rStyle w:val="ab"/>
            <w:rFonts w:ascii="Arial" w:hAnsi="Arial" w:cs="Arial"/>
            <w:sz w:val="22"/>
            <w:szCs w:val="22"/>
            <w:lang w:val="en-US"/>
          </w:rPr>
          <w:t>krylova@aph.org.ua</w:t>
        </w:r>
      </w:hyperlink>
      <w:r w:rsidR="00E175C5">
        <w:rPr>
          <w:rFonts w:ascii="Arial" w:hAnsi="Arial" w:cs="Arial"/>
          <w:sz w:val="22"/>
          <w:szCs w:val="22"/>
          <w:lang w:val="en-US"/>
        </w:rPr>
        <w:t xml:space="preserve"> </w:t>
      </w:r>
      <w:r w:rsidR="005532C5">
        <w:rPr>
          <w:rFonts w:ascii="Arial" w:hAnsi="Arial" w:cs="Arial"/>
          <w:sz w:val="22"/>
          <w:szCs w:val="22"/>
          <w:lang w:val="uk-UA"/>
        </w:rPr>
        <w:t>:</w:t>
      </w:r>
    </w:p>
    <w:p w:rsidR="0065737D" w:rsidRPr="00CA6620" w:rsidRDefault="0065737D" w:rsidP="0065737D">
      <w:pPr>
        <w:jc w:val="both"/>
        <w:rPr>
          <w:rFonts w:ascii="Arial" w:eastAsia="Arial" w:hAnsi="Arial" w:cs="Arial"/>
          <w:i/>
          <w:lang w:val="uk-UA"/>
        </w:rPr>
      </w:pPr>
      <w:r w:rsidRPr="00933B29">
        <w:rPr>
          <w:rFonts w:ascii="Arial" w:hAnsi="Arial" w:cs="Arial"/>
          <w:i/>
          <w:iCs/>
          <w:lang w:val="uk-UA" w:eastAsia="uk-UA"/>
        </w:rPr>
        <w:t xml:space="preserve">LLC "_______" </w:t>
      </w:r>
      <w:r w:rsidRPr="00933B29">
        <w:rPr>
          <w:rFonts w:ascii="Arial" w:hAnsi="Arial" w:cs="Arial"/>
          <w:i/>
          <w:lang w:val="uk-UA"/>
        </w:rPr>
        <w:t xml:space="preserve">sent a price offer for tender </w:t>
      </w:r>
      <w:r w:rsidR="005532C5" w:rsidRPr="00E175C5">
        <w:rPr>
          <w:rFonts w:ascii="Arial" w:hAnsi="Arial" w:cs="Arial"/>
          <w:i/>
          <w:lang w:val="en-US"/>
        </w:rPr>
        <w:t>LP-2025 _date. time</w:t>
      </w:r>
      <w:r w:rsidRPr="00933B29">
        <w:rPr>
          <w:rFonts w:ascii="Arial" w:hAnsi="Arial" w:cs="Arial"/>
          <w:i/>
          <w:u w:val="single"/>
          <w:lang w:val="uk-UA"/>
        </w:rPr>
        <w:t xml:space="preserve">    </w:t>
      </w:r>
      <w:r w:rsidRPr="00933B29">
        <w:rPr>
          <w:rFonts w:ascii="Arial" w:hAnsi="Arial" w:cs="Arial"/>
          <w:i/>
          <w:lang w:val="uk-UA"/>
        </w:rPr>
        <w:t>.</w:t>
      </w:r>
    </w:p>
    <w:p w:rsidR="0065737D" w:rsidRPr="00933B29" w:rsidRDefault="0065737D" w:rsidP="0065737D">
      <w:pPr>
        <w:pStyle w:val="ac"/>
        <w:spacing w:before="0" w:beforeAutospacing="0" w:after="0" w:afterAutospacing="0"/>
        <w:jc w:val="both"/>
        <w:rPr>
          <w:rFonts w:ascii="Arial" w:hAnsi="Arial" w:cs="Arial"/>
          <w:iCs/>
          <w:sz w:val="22"/>
          <w:szCs w:val="22"/>
          <w:lang w:val="uk-UA"/>
        </w:rPr>
      </w:pPr>
      <w:r w:rsidRPr="00933B29">
        <w:rPr>
          <w:rFonts w:ascii="Arial" w:hAnsi="Arial" w:cs="Arial"/>
          <w:iCs/>
          <w:sz w:val="22"/>
          <w:szCs w:val="22"/>
          <w:lang w:val="uk-UA"/>
        </w:rPr>
        <w:t xml:space="preserve">10. ICF " </w:t>
      </w:r>
      <w:r w:rsidRPr="00933B29">
        <w:rPr>
          <w:rFonts w:ascii="Arial" w:hAnsi="Arial" w:cs="Arial"/>
          <w:iCs/>
          <w:color w:val="161515"/>
          <w:sz w:val="22"/>
          <w:szCs w:val="22"/>
          <w:lang w:val="uk-UA"/>
        </w:rPr>
        <w:t xml:space="preserve">Alliance of Public Health </w:t>
      </w:r>
      <w:r w:rsidRPr="00933B29">
        <w:rPr>
          <w:rFonts w:ascii="Arial" w:hAnsi="Arial" w:cs="Arial"/>
          <w:iCs/>
          <w:sz w:val="22"/>
          <w:szCs w:val="22"/>
          <w:lang w:val="uk-UA"/>
        </w:rPr>
        <w:t>" reserves the right to request additional materials or information from tender participants confirming the compliance of individual provisions of the proposals with the requirements of the specification and the legal entity as a participant in this tender.</w:t>
      </w:r>
    </w:p>
    <w:p w:rsidR="0065737D" w:rsidRPr="00933B29" w:rsidRDefault="0065737D" w:rsidP="0065737D">
      <w:pPr>
        <w:pStyle w:val="ac"/>
        <w:spacing w:before="0" w:beforeAutospacing="0" w:after="0" w:afterAutospacing="0"/>
        <w:jc w:val="both"/>
        <w:rPr>
          <w:rFonts w:ascii="Arial" w:hAnsi="Arial" w:cs="Arial"/>
          <w:iCs/>
          <w:sz w:val="22"/>
          <w:szCs w:val="22"/>
          <w:lang w:val="uk-UA"/>
        </w:rPr>
      </w:pPr>
      <w:r w:rsidRPr="00933B29">
        <w:rPr>
          <w:rFonts w:ascii="Arial" w:hAnsi="Arial" w:cs="Arial"/>
          <w:iCs/>
          <w:sz w:val="22"/>
          <w:szCs w:val="22"/>
          <w:lang w:val="uk-UA"/>
        </w:rPr>
        <w:t xml:space="preserve">11. ICF " </w:t>
      </w:r>
      <w:r w:rsidRPr="00933B29">
        <w:rPr>
          <w:rFonts w:ascii="Arial" w:hAnsi="Arial" w:cs="Arial"/>
          <w:iCs/>
          <w:color w:val="161515"/>
          <w:sz w:val="22"/>
          <w:szCs w:val="22"/>
          <w:lang w:val="uk-UA"/>
        </w:rPr>
        <w:t xml:space="preserve">Alliance for Public Health </w:t>
      </w:r>
      <w:r w:rsidRPr="00933B29">
        <w:rPr>
          <w:rFonts w:ascii="Arial" w:hAnsi="Arial" w:cs="Arial"/>
          <w:iCs/>
          <w:sz w:val="22"/>
          <w:szCs w:val="22"/>
          <w:lang w:val="uk-UA"/>
        </w:rPr>
        <w:t>" reserves the right to accept or reject any tender application in accordance with the docu</w:t>
      </w:r>
      <w:bookmarkStart w:id="0" w:name="_GoBack"/>
      <w:bookmarkEnd w:id="0"/>
      <w:r w:rsidRPr="00933B29">
        <w:rPr>
          <w:rFonts w:ascii="Arial" w:hAnsi="Arial" w:cs="Arial"/>
          <w:iCs/>
          <w:sz w:val="22"/>
          <w:szCs w:val="22"/>
          <w:lang w:val="uk-UA"/>
        </w:rPr>
        <w:t>mentation and its own Policies and Procedures and to terminate the tender procedure and refuse all applications at any time before the conclusion of the contract, without bearing any liability to the tenderers.</w:t>
      </w:r>
    </w:p>
    <w:p w:rsidR="0065737D" w:rsidRPr="00933B29" w:rsidRDefault="0065737D" w:rsidP="0065737D">
      <w:pPr>
        <w:pStyle w:val="ac"/>
        <w:spacing w:before="0" w:beforeAutospacing="0" w:after="0" w:afterAutospacing="0"/>
        <w:jc w:val="both"/>
        <w:rPr>
          <w:rFonts w:ascii="Arial" w:hAnsi="Arial" w:cs="Arial"/>
          <w:iCs/>
          <w:sz w:val="22"/>
          <w:szCs w:val="22"/>
        </w:rPr>
      </w:pPr>
      <w:r w:rsidRPr="00933B29">
        <w:rPr>
          <w:rFonts w:ascii="Arial" w:hAnsi="Arial" w:cs="Arial"/>
          <w:iCs/>
          <w:sz w:val="22"/>
          <w:szCs w:val="22"/>
          <w:lang w:val="uk-UA"/>
        </w:rPr>
        <w:t xml:space="preserve">12. ICF " </w:t>
      </w:r>
      <w:r w:rsidRPr="00933B29">
        <w:rPr>
          <w:rFonts w:ascii="Arial" w:hAnsi="Arial" w:cs="Arial"/>
          <w:iCs/>
          <w:color w:val="161515"/>
          <w:sz w:val="22"/>
          <w:szCs w:val="22"/>
          <w:lang w:val="uk-UA"/>
        </w:rPr>
        <w:t xml:space="preserve">Alliance of Public Health </w:t>
      </w:r>
      <w:r w:rsidRPr="00933B29">
        <w:rPr>
          <w:rFonts w:ascii="Arial" w:hAnsi="Arial" w:cs="Arial"/>
          <w:iCs/>
          <w:sz w:val="22"/>
          <w:szCs w:val="22"/>
          <w:lang w:val="uk-UA"/>
        </w:rPr>
        <w:t>" is obliged to inform about the reasons for rejection of all tender applications upon receipt of a written request from the tenderer.</w:t>
      </w:r>
    </w:p>
    <w:p w:rsidR="0065737D" w:rsidRPr="00933B29" w:rsidRDefault="0065737D" w:rsidP="0065737D">
      <w:pPr>
        <w:pStyle w:val="ac"/>
        <w:spacing w:before="0" w:beforeAutospacing="0" w:after="0" w:afterAutospacing="0"/>
        <w:jc w:val="both"/>
        <w:rPr>
          <w:rFonts w:ascii="Arial" w:hAnsi="Arial" w:cs="Arial"/>
          <w:iCs/>
          <w:sz w:val="22"/>
          <w:szCs w:val="22"/>
        </w:rPr>
      </w:pPr>
    </w:p>
    <w:p w:rsidR="0065737D" w:rsidRPr="006205E4" w:rsidRDefault="0065737D" w:rsidP="0065737D">
      <w:pPr>
        <w:jc w:val="both"/>
        <w:rPr>
          <w:rFonts w:ascii="Arial" w:hAnsi="Arial" w:cs="Arial"/>
          <w:iCs/>
          <w:lang w:val="uk-UA"/>
        </w:rPr>
      </w:pPr>
      <w:r w:rsidRPr="00933B29">
        <w:rPr>
          <w:rFonts w:ascii="Arial" w:hAnsi="Arial" w:cs="Arial"/>
          <w:iCs/>
          <w:lang w:val="uk-UA"/>
        </w:rPr>
        <w:t xml:space="preserve">Any questions regarding this tender should be submitted exclusively in electronic format to the email address: </w:t>
      </w:r>
      <w:hyperlink r:id="rId10" w:history="1">
        <w:r w:rsidR="00E175C5" w:rsidRPr="006872D9">
          <w:rPr>
            <w:rStyle w:val="ab"/>
            <w:rFonts w:ascii="Arial" w:hAnsi="Arial" w:cs="Arial"/>
            <w:lang w:val="en-US"/>
          </w:rPr>
          <w:t>krylova@aph.org.ua</w:t>
        </w:r>
      </w:hyperlink>
      <w:r w:rsidR="00E175C5">
        <w:rPr>
          <w:rFonts w:ascii="Arial" w:hAnsi="Arial" w:cs="Arial"/>
          <w:lang w:val="en-US"/>
        </w:rPr>
        <w:t xml:space="preserve"> </w:t>
      </w:r>
      <w:r w:rsidR="006205E4">
        <w:rPr>
          <w:rFonts w:ascii="Arial" w:hAnsi="Arial" w:cs="Arial"/>
          <w:lang w:val="uk-UA"/>
        </w:rPr>
        <w:t>.</w:t>
      </w:r>
    </w:p>
    <w:p w:rsidR="0065737D" w:rsidRPr="00933B29" w:rsidRDefault="0065737D" w:rsidP="0065737D">
      <w:pPr>
        <w:jc w:val="both"/>
        <w:rPr>
          <w:rFonts w:ascii="Arial" w:hAnsi="Arial" w:cs="Arial"/>
          <w:iCs/>
          <w:lang w:val="uk-UA"/>
        </w:rPr>
      </w:pPr>
      <w:r w:rsidRPr="00933B29">
        <w:rPr>
          <w:rFonts w:ascii="Arial" w:hAnsi="Arial" w:cs="Arial"/>
          <w:iCs/>
          <w:lang w:val="uk-UA"/>
        </w:rPr>
        <w:t>Answers to questions submitted by potential bidders and any clarifications will be sent to organizations that have confirmed receipt of this announcement by email.</w:t>
      </w:r>
    </w:p>
    <w:p w:rsidR="0065737D" w:rsidRPr="00933B29" w:rsidRDefault="0065737D" w:rsidP="0065737D">
      <w:pPr>
        <w:pStyle w:val="ac"/>
        <w:spacing w:before="0" w:beforeAutospacing="0" w:after="0" w:afterAutospacing="0"/>
        <w:jc w:val="both"/>
        <w:rPr>
          <w:rFonts w:ascii="Arial" w:hAnsi="Arial" w:cs="Arial"/>
          <w:iCs/>
          <w:sz w:val="22"/>
          <w:szCs w:val="22"/>
          <w:lang w:val="uk-UA"/>
        </w:rPr>
      </w:pPr>
    </w:p>
    <w:p w:rsidR="0065737D" w:rsidRDefault="0065737D" w:rsidP="0065737D">
      <w:pPr>
        <w:jc w:val="both"/>
        <w:rPr>
          <w:rFonts w:ascii="Arial" w:hAnsi="Arial" w:cs="Arial"/>
          <w:iCs/>
          <w:lang w:val="uk-UA"/>
        </w:rPr>
      </w:pPr>
      <w:r w:rsidRPr="00933B29">
        <w:rPr>
          <w:rFonts w:ascii="Arial" w:hAnsi="Arial" w:cs="Arial"/>
          <w:iCs/>
          <w:lang w:val="uk-UA"/>
        </w:rPr>
        <w:t>Applications:</w:t>
      </w:r>
    </w:p>
    <w:p w:rsidR="0065737D" w:rsidRDefault="0065737D" w:rsidP="0065737D">
      <w:pPr>
        <w:pStyle w:val="ad"/>
        <w:numPr>
          <w:ilvl w:val="0"/>
          <w:numId w:val="3"/>
        </w:numPr>
        <w:jc w:val="both"/>
        <w:rPr>
          <w:rFonts w:ascii="Arial" w:hAnsi="Arial" w:cs="Arial"/>
          <w:iCs/>
          <w:lang w:val="uk-UA"/>
        </w:rPr>
      </w:pPr>
      <w:r>
        <w:rPr>
          <w:rFonts w:ascii="Arial" w:hAnsi="Arial" w:cs="Arial"/>
          <w:iCs/>
          <w:lang w:val="uk-UA"/>
        </w:rPr>
        <w:t>Advertisement</w:t>
      </w:r>
    </w:p>
    <w:p w:rsidR="0065737D" w:rsidRPr="00933B29" w:rsidRDefault="0065737D" w:rsidP="0065737D">
      <w:pPr>
        <w:pStyle w:val="ad"/>
        <w:numPr>
          <w:ilvl w:val="0"/>
          <w:numId w:val="3"/>
        </w:numPr>
        <w:jc w:val="both"/>
        <w:rPr>
          <w:rFonts w:ascii="Arial" w:hAnsi="Arial" w:cs="Arial"/>
          <w:iCs/>
          <w:lang w:val="uk-UA"/>
        </w:rPr>
      </w:pPr>
      <w:r w:rsidRPr="00933B29">
        <w:rPr>
          <w:rFonts w:ascii="Arial" w:eastAsia="Times New Roman" w:hAnsi="Arial" w:cs="Arial"/>
          <w:iCs/>
          <w:lang w:val="uk-UA"/>
        </w:rPr>
        <w:t>Specification with relevant annexes.</w:t>
      </w:r>
    </w:p>
    <w:p w:rsidR="0065737D" w:rsidRPr="00933B29" w:rsidRDefault="0065737D" w:rsidP="0065737D">
      <w:pPr>
        <w:jc w:val="both"/>
        <w:rPr>
          <w:rFonts w:ascii="Arial" w:hAnsi="Arial" w:cs="Arial"/>
          <w:iCs/>
          <w:color w:val="161515"/>
          <w:lang w:val="uk-UA"/>
        </w:rPr>
      </w:pPr>
    </w:p>
    <w:p w:rsidR="0065737D" w:rsidRPr="00933B29" w:rsidRDefault="0065737D" w:rsidP="0065737D">
      <w:pPr>
        <w:rPr>
          <w:rFonts w:ascii="Arial" w:hAnsi="Arial" w:cs="Arial"/>
          <w:b/>
          <w:bCs/>
          <w:iCs/>
          <w:color w:val="161515"/>
          <w:lang w:val="uk-UA"/>
        </w:rPr>
      </w:pPr>
      <w:r w:rsidRPr="00933B29">
        <w:rPr>
          <w:rFonts w:ascii="Arial" w:hAnsi="Arial" w:cs="Arial"/>
          <w:b/>
          <w:bCs/>
          <w:iCs/>
          <w:color w:val="161515"/>
          <w:lang w:val="uk-UA"/>
        </w:rPr>
        <w:t>Please acknowledge receipt of this announcement and your intention to participate in this tender.</w:t>
      </w:r>
    </w:p>
    <w:p w:rsidR="0065737D" w:rsidRPr="00933B29" w:rsidRDefault="0065737D" w:rsidP="0065737D">
      <w:pPr>
        <w:jc w:val="both"/>
        <w:rPr>
          <w:rFonts w:ascii="Arial" w:hAnsi="Arial" w:cs="Arial"/>
          <w:iCs/>
        </w:rPr>
      </w:pPr>
      <w:r w:rsidRPr="00933B29">
        <w:rPr>
          <w:rFonts w:ascii="Arial" w:hAnsi="Arial" w:cs="Arial"/>
          <w:iCs/>
          <w:lang w:val="uk-UA"/>
        </w:rPr>
        <w:t>Thank you for your cooperation.</w:t>
      </w:r>
    </w:p>
    <w:p w:rsidR="0065737D" w:rsidRDefault="0065737D" w:rsidP="0065737D">
      <w:pPr>
        <w:jc w:val="both"/>
        <w:rPr>
          <w:rFonts w:ascii="Arial" w:eastAsiaTheme="minorEastAsia" w:hAnsi="Arial" w:cs="Arial"/>
          <w:noProof/>
          <w:color w:val="1F497D"/>
          <w:sz w:val="18"/>
          <w:szCs w:val="18"/>
          <w:lang w:val="uk-UA"/>
        </w:rPr>
      </w:pPr>
    </w:p>
    <w:p w:rsidR="006A2A67" w:rsidRPr="00FA7478" w:rsidRDefault="006A2A67" w:rsidP="006A2A67">
      <w:pPr>
        <w:rPr>
          <w:rFonts w:ascii="Arial" w:eastAsiaTheme="minorEastAsia" w:hAnsi="Arial" w:cs="Arial"/>
          <w:bCs/>
          <w:noProof/>
          <w:sz w:val="18"/>
          <w:szCs w:val="18"/>
          <w:lang w:eastAsia="uk-UA"/>
        </w:rPr>
      </w:pPr>
      <w:r w:rsidRPr="00FA7478">
        <w:rPr>
          <w:rFonts w:ascii="Arial" w:eastAsiaTheme="minorEastAsia" w:hAnsi="Arial" w:cs="Arial"/>
          <w:bCs/>
          <w:noProof/>
          <w:sz w:val="18"/>
          <w:szCs w:val="18"/>
          <w:lang w:eastAsia="uk-UA"/>
        </w:rPr>
        <w:t>best regards,</w:t>
      </w:r>
    </w:p>
    <w:p w:rsidR="006A2A67" w:rsidRPr="00FA7478" w:rsidRDefault="006A2A67" w:rsidP="006A2A67">
      <w:pPr>
        <w:spacing w:after="40" w:line="360" w:lineRule="auto"/>
        <w:rPr>
          <w:rFonts w:ascii="Arial" w:eastAsiaTheme="minorEastAsia" w:hAnsi="Arial" w:cs="Arial"/>
          <w:b/>
          <w:bCs/>
          <w:noProof/>
          <w:sz w:val="16"/>
          <w:szCs w:val="16"/>
          <w:lang w:eastAsia="uk-UA"/>
        </w:rPr>
      </w:pPr>
    </w:p>
    <w:p w:rsidR="006205E4" w:rsidRDefault="006205E4" w:rsidP="006205E4">
      <w:pPr>
        <w:rPr>
          <w:rFonts w:ascii="Arial" w:eastAsiaTheme="minorEastAsia" w:hAnsi="Arial" w:cs="Arial"/>
          <w:b/>
          <w:bCs/>
          <w:noProof/>
          <w:sz w:val="18"/>
          <w:szCs w:val="18"/>
          <w:lang w:eastAsia="ru-RU"/>
        </w:rPr>
      </w:pPr>
      <w:r>
        <w:rPr>
          <w:rFonts w:ascii="Arial" w:eastAsiaTheme="minorEastAsia" w:hAnsi="Arial" w:cs="Arial"/>
          <w:b/>
          <w:bCs/>
          <w:noProof/>
          <w:sz w:val="18"/>
          <w:szCs w:val="18"/>
          <w:lang w:eastAsia="ru-RU"/>
        </w:rPr>
        <w:t>Tetiana Krylova</w:t>
      </w:r>
    </w:p>
    <w:p w:rsidR="006205E4" w:rsidRDefault="006205E4" w:rsidP="006205E4">
      <w:pPr>
        <w:spacing w:after="40" w:line="360" w:lineRule="auto"/>
        <w:rPr>
          <w:rFonts w:ascii="Arial" w:eastAsiaTheme="minorEastAsia" w:hAnsi="Arial" w:cs="Arial"/>
          <w:i/>
          <w:iCs/>
          <w:noProof/>
          <w:sz w:val="18"/>
          <w:szCs w:val="18"/>
          <w:lang w:eastAsia="ru-RU"/>
        </w:rPr>
      </w:pPr>
      <w:r>
        <w:rPr>
          <w:rFonts w:ascii="Arial" w:eastAsiaTheme="minorEastAsia" w:hAnsi="Arial" w:cs="Arial"/>
          <w:i/>
          <w:iCs/>
          <w:noProof/>
          <w:sz w:val="18"/>
          <w:szCs w:val="18"/>
          <w:lang w:eastAsia="ru-RU"/>
        </w:rPr>
        <w:t>Senior Procurement Officer</w:t>
      </w:r>
    </w:p>
    <w:p w:rsidR="006205E4" w:rsidRDefault="006205E4" w:rsidP="006205E4">
      <w:pPr>
        <w:spacing w:after="40" w:line="360" w:lineRule="auto"/>
        <w:rPr>
          <w:rFonts w:ascii="Arial" w:eastAsiaTheme="minorEastAsia" w:hAnsi="Arial" w:cs="Arial"/>
          <w:b/>
          <w:bCs/>
          <w:noProof/>
          <w:sz w:val="16"/>
          <w:szCs w:val="16"/>
          <w:lang w:eastAsia="ru-RU"/>
        </w:rPr>
      </w:pPr>
      <w:r>
        <w:rPr>
          <w:rFonts w:eastAsiaTheme="minorEastAsia"/>
          <w:noProof/>
          <w:color w:val="1F497D"/>
          <w:lang w:val="uk-UA" w:eastAsia="uk-UA"/>
        </w:rPr>
        <w:drawing>
          <wp:inline distT="0" distB="0" distL="0" distR="0">
            <wp:extent cx="2705100" cy="790575"/>
            <wp:effectExtent l="0" t="0" r="0" b="9525"/>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790575"/>
                    </a:xfrm>
                    <a:prstGeom prst="rect">
                      <a:avLst/>
                    </a:prstGeom>
                    <a:noFill/>
                    <a:ln>
                      <a:noFill/>
                    </a:ln>
                  </pic:spPr>
                </pic:pic>
              </a:graphicData>
            </a:graphic>
          </wp:inline>
        </w:drawing>
      </w:r>
    </w:p>
    <w:p w:rsidR="006205E4" w:rsidRDefault="006205E4" w:rsidP="006205E4">
      <w:pPr>
        <w:rPr>
          <w:rFonts w:ascii="Arial" w:eastAsiaTheme="minorEastAsia" w:hAnsi="Arial" w:cs="Arial"/>
          <w:b/>
          <w:bCs/>
          <w:noProof/>
          <w:sz w:val="18"/>
          <w:szCs w:val="18"/>
          <w:lang w:eastAsia="ru-RU"/>
        </w:rPr>
      </w:pPr>
      <w:r>
        <w:rPr>
          <w:rFonts w:ascii="Arial" w:eastAsiaTheme="minorEastAsia" w:hAnsi="Arial" w:cs="Arial"/>
          <w:b/>
          <w:bCs/>
          <w:noProof/>
          <w:sz w:val="18"/>
          <w:szCs w:val="18"/>
          <w:lang w:eastAsia="ru-RU"/>
        </w:rPr>
        <w:t>Alliance for Public Health</w:t>
      </w:r>
    </w:p>
    <w:p w:rsidR="006205E4" w:rsidRDefault="006205E4" w:rsidP="006205E4">
      <w:pPr>
        <w:rPr>
          <w:rFonts w:ascii="Arial" w:eastAsiaTheme="minorEastAsia" w:hAnsi="Arial" w:cs="Arial"/>
          <w:noProof/>
          <w:color w:val="000000"/>
          <w:sz w:val="18"/>
          <w:szCs w:val="18"/>
          <w:lang w:eastAsia="ru-RU"/>
        </w:rPr>
      </w:pPr>
      <w:r>
        <w:rPr>
          <w:rFonts w:ascii="Arial" w:eastAsiaTheme="minorEastAsia" w:hAnsi="Arial" w:cs="Arial"/>
          <w:noProof/>
          <w:color w:val="000000"/>
          <w:sz w:val="18"/>
          <w:szCs w:val="18"/>
          <w:lang w:eastAsia="ru-RU"/>
        </w:rPr>
        <w:t>Office address: 01054, Kyiv, Bulvarno-Kudryavska Street, 24.</w:t>
      </w:r>
    </w:p>
    <w:p w:rsidR="006205E4" w:rsidRDefault="006205E4" w:rsidP="006205E4">
      <w:pPr>
        <w:rPr>
          <w:rFonts w:ascii="Arial" w:eastAsiaTheme="minorEastAsia" w:hAnsi="Arial" w:cs="Arial"/>
          <w:noProof/>
          <w:color w:val="000000"/>
          <w:sz w:val="18"/>
          <w:szCs w:val="18"/>
          <w:lang w:eastAsia="ru-RU"/>
        </w:rPr>
      </w:pPr>
      <w:r>
        <w:rPr>
          <w:rFonts w:ascii="Arial" w:eastAsiaTheme="minorEastAsia" w:hAnsi="Arial" w:cs="Arial"/>
          <w:noProof/>
          <w:color w:val="000000"/>
          <w:sz w:val="18"/>
          <w:szCs w:val="18"/>
          <w:lang w:eastAsia="ru-RU"/>
        </w:rPr>
        <w:t>Renaissance Business Center, Block 3, 2nd floor</w:t>
      </w:r>
    </w:p>
    <w:p w:rsidR="006205E4" w:rsidRDefault="006205E4" w:rsidP="006205E4">
      <w:pPr>
        <w:rPr>
          <w:rFonts w:ascii="Arial" w:eastAsiaTheme="minorEastAsia" w:hAnsi="Arial" w:cs="Arial"/>
          <w:noProof/>
          <w:color w:val="000000"/>
          <w:sz w:val="18"/>
          <w:szCs w:val="18"/>
          <w:lang w:eastAsia="uk-UA"/>
        </w:rPr>
      </w:pPr>
      <w:r>
        <w:rPr>
          <w:rFonts w:ascii="Arial" w:eastAsiaTheme="minorEastAsia" w:hAnsi="Arial" w:cs="Arial"/>
          <w:b/>
          <w:bCs/>
          <w:noProof/>
          <w:color w:val="000000"/>
          <w:sz w:val="18"/>
          <w:szCs w:val="18"/>
          <w:lang w:eastAsia="ru-RU"/>
        </w:rPr>
        <w:t xml:space="preserve">Phone: </w:t>
      </w:r>
      <w:r>
        <w:rPr>
          <w:rFonts w:ascii="Arial" w:eastAsiaTheme="minorEastAsia" w:hAnsi="Arial" w:cs="Arial"/>
          <w:noProof/>
          <w:color w:val="000000"/>
          <w:sz w:val="18"/>
          <w:szCs w:val="18"/>
          <w:lang w:eastAsia="ru-RU"/>
        </w:rPr>
        <w:t xml:space="preserve">(+380 44) 490-5485 </w:t>
      </w:r>
      <w:r>
        <w:rPr>
          <w:rFonts w:ascii="Arial" w:eastAsiaTheme="minorEastAsia" w:hAnsi="Arial" w:cs="Arial"/>
          <w:noProof/>
          <w:color w:val="000000"/>
          <w:sz w:val="18"/>
          <w:szCs w:val="18"/>
          <w:lang w:eastAsia="ru-RU"/>
        </w:rPr>
        <w:br/>
      </w:r>
      <w:r>
        <w:rPr>
          <w:rFonts w:ascii="Arial" w:eastAsiaTheme="minorEastAsia" w:hAnsi="Arial" w:cs="Arial"/>
          <w:b/>
          <w:bCs/>
          <w:noProof/>
          <w:color w:val="000000"/>
          <w:sz w:val="18"/>
          <w:szCs w:val="18"/>
          <w:lang w:eastAsia="uk-UA"/>
        </w:rPr>
        <w:t xml:space="preserve">Fax: </w:t>
      </w:r>
      <w:r>
        <w:rPr>
          <w:rFonts w:ascii="Arial" w:eastAsiaTheme="minorEastAsia" w:hAnsi="Arial" w:cs="Arial"/>
          <w:noProof/>
          <w:color w:val="000000"/>
          <w:sz w:val="18"/>
          <w:szCs w:val="18"/>
          <w:lang w:eastAsia="uk-UA"/>
        </w:rPr>
        <w:t>(+380 44) 490-5489</w:t>
      </w:r>
    </w:p>
    <w:p w:rsidR="006205E4" w:rsidRDefault="006205E4" w:rsidP="006205E4">
      <w:pPr>
        <w:rPr>
          <w:rFonts w:ascii="Arial" w:eastAsiaTheme="minorEastAsia" w:hAnsi="Arial" w:cs="Arial"/>
          <w:noProof/>
          <w:color w:val="000000"/>
          <w:sz w:val="18"/>
          <w:szCs w:val="18"/>
          <w:lang w:val="uk-UA" w:eastAsia="uk-UA"/>
        </w:rPr>
      </w:pPr>
      <w:r>
        <w:rPr>
          <w:rFonts w:ascii="Arial" w:eastAsiaTheme="minorEastAsia" w:hAnsi="Arial" w:cs="Arial"/>
          <w:noProof/>
          <w:color w:val="000000"/>
          <w:sz w:val="18"/>
          <w:szCs w:val="18"/>
          <w:lang w:eastAsia="uk-UA"/>
        </w:rPr>
        <w:t>Mobile: (+380 50) 651-5210</w:t>
      </w:r>
    </w:p>
    <w:p w:rsidR="006205E4" w:rsidRDefault="006205E4" w:rsidP="006205E4">
      <w:pPr>
        <w:rPr>
          <w:rFonts w:ascii="Arial" w:eastAsiaTheme="minorEastAsia" w:hAnsi="Arial" w:cs="Arial"/>
          <w:noProof/>
          <w:color w:val="000000"/>
          <w:sz w:val="18"/>
          <w:szCs w:val="18"/>
          <w:lang w:eastAsia="uk-UA"/>
        </w:rPr>
      </w:pPr>
    </w:p>
    <w:p w:rsidR="006205E4" w:rsidRDefault="006205E4" w:rsidP="006205E4">
      <w:pPr>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lastRenderedPageBreak/>
        <w:t>email:</w:t>
      </w:r>
      <w:r>
        <w:rPr>
          <w:rFonts w:ascii="Arial" w:eastAsiaTheme="minorEastAsia" w:hAnsi="Arial" w:cs="Arial"/>
          <w:noProof/>
          <w:color w:val="000000"/>
          <w:sz w:val="18"/>
          <w:szCs w:val="18"/>
          <w:lang w:eastAsia="uk-UA"/>
        </w:rPr>
        <w:t xml:space="preserve"> </w:t>
      </w:r>
      <w:hyperlink r:id="rId12" w:history="1">
        <w:r>
          <w:rPr>
            <w:rStyle w:val="ab"/>
            <w:rFonts w:ascii="Arial" w:eastAsiaTheme="minorEastAsia" w:hAnsi="Arial" w:cs="Arial"/>
            <w:noProof/>
            <w:color w:val="0563C1"/>
            <w:sz w:val="18"/>
            <w:szCs w:val="18"/>
            <w:lang w:eastAsia="uk-UA"/>
          </w:rPr>
          <w:t xml:space="preserve">krylova@aph.org.ua </w:t>
        </w:r>
      </w:hyperlink>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3" w:history="1">
        <w:r>
          <w:rPr>
            <w:rStyle w:val="ab"/>
            <w:rFonts w:ascii="Arial" w:eastAsiaTheme="minorEastAsia" w:hAnsi="Arial" w:cs="Arial"/>
            <w:noProof/>
            <w:sz w:val="18"/>
            <w:szCs w:val="18"/>
            <w:lang w:eastAsia="ru-RU"/>
          </w:rPr>
          <w:t>www.aph.org.ua</w:t>
        </w:r>
      </w:hyperlink>
    </w:p>
    <w:p w:rsidR="006205E4" w:rsidRDefault="006205E4" w:rsidP="006205E4">
      <w:pPr>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4" w:history="1">
        <w:r>
          <w:rPr>
            <w:rStyle w:val="ab"/>
            <w:rFonts w:ascii="Arial" w:eastAsiaTheme="minorEastAsia" w:hAnsi="Arial" w:cs="Arial"/>
            <w:noProof/>
            <w:sz w:val="18"/>
            <w:szCs w:val="18"/>
            <w:lang w:eastAsia="ru-RU"/>
          </w:rPr>
          <w:t>AlliancePublicHealth</w:t>
        </w:r>
      </w:hyperlink>
    </w:p>
    <w:p w:rsidR="006A2A67" w:rsidRPr="004E7D32" w:rsidRDefault="006A2A67" w:rsidP="0065737D">
      <w:pPr>
        <w:jc w:val="both"/>
        <w:rPr>
          <w:rFonts w:ascii="Arial" w:eastAsiaTheme="minorEastAsia" w:hAnsi="Arial" w:cs="Arial"/>
          <w:noProof/>
          <w:color w:val="1F497D"/>
          <w:sz w:val="18"/>
          <w:szCs w:val="18"/>
          <w:lang w:val="uk-UA"/>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D82" w:rsidRDefault="00BD3D82" w:rsidP="0088387C">
      <w:pPr>
        <w:spacing w:after="0" w:line="240" w:lineRule="auto"/>
      </w:pPr>
      <w:r>
        <w:separator/>
      </w:r>
    </w:p>
  </w:endnote>
  <w:endnote w:type="continuationSeparator" w:id="0">
    <w:p w:rsidR="00BD3D82" w:rsidRDefault="00BD3D82"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D82" w:rsidRDefault="00BD3D82" w:rsidP="0088387C">
      <w:pPr>
        <w:spacing w:after="0" w:line="240" w:lineRule="auto"/>
      </w:pPr>
      <w:r>
        <w:separator/>
      </w:r>
    </w:p>
  </w:footnote>
  <w:footnote w:type="continuationSeparator" w:id="0">
    <w:p w:rsidR="00BD3D82" w:rsidRDefault="00BD3D82"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37161"/>
    <w:rsid w:val="00153123"/>
    <w:rsid w:val="001722A9"/>
    <w:rsid w:val="00181615"/>
    <w:rsid w:val="001C0763"/>
    <w:rsid w:val="002747E9"/>
    <w:rsid w:val="003201E0"/>
    <w:rsid w:val="00395BDF"/>
    <w:rsid w:val="003B25C2"/>
    <w:rsid w:val="003B274E"/>
    <w:rsid w:val="003D062C"/>
    <w:rsid w:val="003D6F9C"/>
    <w:rsid w:val="0040643F"/>
    <w:rsid w:val="00546C04"/>
    <w:rsid w:val="005532C5"/>
    <w:rsid w:val="00557350"/>
    <w:rsid w:val="0057601A"/>
    <w:rsid w:val="0057765A"/>
    <w:rsid w:val="00577FF6"/>
    <w:rsid w:val="00587065"/>
    <w:rsid w:val="005E123C"/>
    <w:rsid w:val="006205E4"/>
    <w:rsid w:val="0065737D"/>
    <w:rsid w:val="006A2A67"/>
    <w:rsid w:val="006C3A24"/>
    <w:rsid w:val="007220AA"/>
    <w:rsid w:val="00766D21"/>
    <w:rsid w:val="0078118F"/>
    <w:rsid w:val="00781E82"/>
    <w:rsid w:val="007A2AD4"/>
    <w:rsid w:val="007C0B62"/>
    <w:rsid w:val="0083633C"/>
    <w:rsid w:val="0088387C"/>
    <w:rsid w:val="008B4EAE"/>
    <w:rsid w:val="008E548D"/>
    <w:rsid w:val="0091449D"/>
    <w:rsid w:val="00991A7A"/>
    <w:rsid w:val="00AC6A8A"/>
    <w:rsid w:val="00B16B37"/>
    <w:rsid w:val="00B347F6"/>
    <w:rsid w:val="00BD3D82"/>
    <w:rsid w:val="00BD7CFF"/>
    <w:rsid w:val="00C033CD"/>
    <w:rsid w:val="00C46328"/>
    <w:rsid w:val="00C51FA0"/>
    <w:rsid w:val="00C574EC"/>
    <w:rsid w:val="00CA1CA1"/>
    <w:rsid w:val="00CA76B0"/>
    <w:rsid w:val="00E175C5"/>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23075"/>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en"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val="en"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2">
    <w:name w:val="Body Text 2"/>
    <w:basedOn w:val="a"/>
    <w:link w:val="20"/>
    <w:uiPriority w:val="99"/>
    <w:semiHidden/>
    <w:unhideWhenUsed/>
    <w:rsid w:val="005E123C"/>
    <w:pPr>
      <w:spacing w:after="120" w:line="480" w:lineRule="auto"/>
    </w:pPr>
  </w:style>
  <w:style w:type="character" w:customStyle="1" w:styleId="20">
    <w:name w:val="Основной текст 2 Знак"/>
    <w:basedOn w:val="a0"/>
    <w:link w:val="2"/>
    <w:uiPriority w:val="99"/>
    <w:semiHidden/>
    <w:rsid w:val="005E1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19811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rylova@aph.org.ua" TargetMode="External"/><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3052</Words>
  <Characters>1740</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Krylova Tetiana</cp:lastModifiedBy>
  <cp:revision>3</cp:revision>
  <cp:lastPrinted>2015-12-11T16:23:00Z</cp:lastPrinted>
  <dcterms:created xsi:type="dcterms:W3CDTF">2025-07-04T09:48:00Z</dcterms:created>
  <dcterms:modified xsi:type="dcterms:W3CDTF">2025-07-04T09:51:00Z</dcterms:modified>
</cp:coreProperties>
</file>